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t>风景名胜区条例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（2006年9月19日中华人民共和国国务院令第474号公布，根据2016年2月6日《</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"https://baike.baidu.com/item/%E5%9B%BD%E5%8A%A1%E9%99%A2%E5%85%B3%E4%BA%8E%E4%BF%AE%E6%94%B9%E9%83%A8%E5%88%86%E8%A1%8C%E6%94%BF%E6%B3%95%E8%A7%84%E7%9A%84%E5%86%B3%E5%AE%9A/19426635?fromModule=lemma_inlink" \t "https://baike.baidu.com/item/%E9%A3%8E%E6%99%AF%E5%90%8D%E8%83%9C%E5%8C%BA%E6%9D%A1%E4%BE%8B/_blank"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auto"/>
          <w:spacing w:val="0"/>
          <w:sz w:val="32"/>
          <w:szCs w:val="32"/>
          <w:u w:val="none"/>
          <w:shd w:val="clear" w:fill="FFFFFF"/>
        </w:rPr>
        <w:t>国务院关于修改部分行政法规的决定</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》修订）</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第一条　为了加强对</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"https://baike.baidu.com/item/%E9%A3%8E%E6%99%AF%E5%90%8D%E8%83%9C%E5%8C%BA/10914183?fromModule=lemma_inlink" \t "https://baike.baidu.com/item/%E9%A3%8E%E6%99%AF%E5%90%8D%E8%83%9C%E5%8C%BA%E6%9D%A1%E4%BE%8B/_blank"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auto"/>
          <w:spacing w:val="0"/>
          <w:sz w:val="32"/>
          <w:szCs w:val="32"/>
          <w:u w:val="none"/>
          <w:shd w:val="clear" w:fill="FFFFFF"/>
        </w:rPr>
        <w:t>风景名胜区</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的管理，有效保护和合理利用风景名胜资源，制定本条例。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第二条　风景名胜区的设立、规划、保护、利用和管理，适用本条例。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本条例所称风景名胜区，是指具有观赏、文化或者科学价值，自然景观、人文景观比较集中，环境优美，可供人们游览或者进行科学、文化活动的区域。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第三条　国家对风景名胜区实行科学规划、统一管理、严格保护、永续利用的原则。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第四条　风景名胜区所在地县级以上地方人民政府设置的风景名胜区管理机构，负责风景名胜区的保护、利用和统一管理工作。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第五条　国务院建设主管部门负责全国风景名胜区的监督管理工作。国务院其他有关部门按照国务院规定的职责分工，负责风景名胜区的有关监督管理工作。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第六条　任何单位和个人都有保护风景名胜资源的义务，并有权制止、检举破坏风景名胜资源的行为。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第二章　设　　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第七条　设立风景名胜区，应当有利于保护和合理利用风景名胜资源。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新设立的风景名胜区与自然保护区不得重合或者交叉；已设立的风景名胜区与自然保护区重合或者交叉的，风景名胜区规划与自然保护区规划应当相协调。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第八条　风景名胜区划分为国家级风景名胜区和省级风景名胜区。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自然景观和人文景观能够反映重要自然变化过程和重大历史文化发展过程，基本处于自然状态或者保持历史原貌，具有国家代表性的，可以申请设立国家级风景名胜区；具有区域代表性的，可以申请设立省级风景名胜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第九条　申请设立风景名胜区应当提交包含下列内容的有关材料：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（一）风景名胜资源的基本状况；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（二）拟设立风景名胜区的范围以及核心景区的范围；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（三）拟设立风景名胜区的性质和保护目标；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（四）拟设立风景名胜区的游览条件；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（五）与拟设立风景名胜区内的土地、森林等自然资源和房屋等财产的所有权人、使用权人协商的内容和结果。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第十条　设立国家级风景名胜区，由省、自治区、直辖市人民政府提出申请，国务院建设主管部门会同国务院环境保护主管部门、林业主管部门、文物主管部门等有关部门组织论证，提出审查意见，报国务院批准公布。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设立省级风景名胜区，由县级人民政府提出申请，省、自治区人民政府建设主管部门或者直辖市人民政府风景名胜区主管部门，会同其他有关部门组织论证，提出审查意见，报省、自治区、直辖市人民政府批准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第十一条　风景名胜区内的土地、森林等自然资源和房屋等财产的所有权人、使用权人的合法权益受法律保护。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申请设立风景名胜区的人民政府应当在报请审批前，与风景名胜区内的土地、森林等自然资源和房屋等财产的所有权人、使用权人充分协商。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因设立风景名胜区对风景名胜区内的土地、森林等自然资源和房屋等财产的所有权人、使用权人造成损失的，应当依法给予补偿。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第三章　规　　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第十二条　风景名胜区规划分为总体规划和详细规划。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第十三条　风景名胜区总体规划的编制，应当体现人与自然和谐相处、区域协调发展和经济社会全面进步的要求，坚持保护优先、开发服从保护的原则，突出风景名胜资源的自然特性、文化内涵和地方特色。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风景名胜区总体规划应当包括下列内容：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（一）风景资源评价；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（二）生态资源保护措施、重大建设项目布局、开发利用强度；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（三）风景名胜区的功能结构和空间布局；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（四）禁止开发和限制开发的范围；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（五）风景名胜区的游客容量；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（六）有关专项规划。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第十四条　风景名胜区应当自设立之日起2年内编制完成总体规划。总体规划的规划期一般为20年。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第十五条　风景名胜区详细规划应当根据核心景区和其他景区的不同要求编制，确定基础设施、旅游设施、文化设施等建设项目的选址、布局与规模，并明确建设用地范围和规划设计条件。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风景名胜区详细规划，应当符合风景名胜区总体规划。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第十六条　国家级风景名胜区规划由省、自治区人民政府建设主管部门或者直辖市人民政府风景名胜区主管部门组织编制。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省级风景名胜区规划由县级人民政府组织编制。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第十七条　编制风景名胜区规划，应当采用招标等公平竞争的方式选择具有相应资质等级的单位承担。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风景名胜区规划应当按照经审定的风景名胜区范围、性质和保护目标，依照国家有关法律、法规和技术规范编制。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第十八条　编制风景名胜区规划，应当广泛征求有关部门、公众和专家的意见；必要时，应当进行听证。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风景名胜区规划报送审批的材料应当包括社会各界的意见以及意见采纳的情况和未予采纳的理由。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第十九条　国家级风景名胜区的总体规划，由省、自治区、直辖市人民政府审查后，报国务院审批。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国家级风景名胜区的详细规划，由省、自治区人民政府建设主管部门或者直辖市人民政府风景名胜区主管部门报国务院建设主管部门审批。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第二十条　省级风景名胜区的总体规划，由省、自治区、直辖市人民政府审批，报国务院建设主管部门备案。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省级风景名胜区的详细规划，由省、自治区人民政府建设主管部门或者直辖市人民政府风景名胜区主管部门审批。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第二十一条　风景名胜区规划经批准后，应当向社会公布，任何组织和个人有权查阅。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风景名胜区内的单位和个人应当遵守经批准的风景名胜区规划，服从规划管理。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风景名胜区规划未经批准的，不得在风景名胜区内进行各类建设活动。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第二十二条　经批准的风景名胜区规划不得擅自修改。确需对风景名胜区总体规划中的风景名胜区范围、性质、保护目标、生态资源保护措施、重大建设项目布局、开发利用强度以及风景名胜区的功能结构、空间布局、游客容量进行修改的，应当报原审批机关批准；对其他内容进行修改的，应当报原审批机关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风景名胜区详细规划确需修改的，应当报原审批机关批准。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政府或者政府部门修改风景名胜区规划对公民、法人或者其他组织造成财产损失的，应当依法给予补偿。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第二十三条　风景名胜区总体规划的规划期届满前2年，规划的组织编制机关应当组织专家对规划进行评估，作出是否重新编制规划的决定。在新规划批准前，原规划继续有效。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第四章　保　　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第二十四条　风景名胜区内的景观和自然环境，应当根据可持续发展的原则，严格保护，不得破坏或者随意改变。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风景名胜区管理机构应当建立健全风景名胜资源保护的各项管理制度。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风景名胜区内的居民和游览者应当保护风景名胜区的景物、水体、林草植被、野生动物和各项设施。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第二十五条　风景名胜区管理机构应当对风景名胜区内的重要景观进行调查、鉴定，并制定相应的保护措施。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第二十六条　在风景名胜区内禁止进行下列活动：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（一）开山、采石、开矿、开荒、修坟立碑等破坏景观、植被和地形地貌的活动；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（二）修建储存爆炸性、易燃性、放射性、毒害性、腐蚀性物品的设施；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（三）在景物或者设施上刻划、涂污；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（四）乱扔垃圾。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第二十七条　禁止违反风景名胜区规划，在</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instrText xml:space="preserve"> HYPERLINK "https://baike.baidu.com/item/%E9%A3%8E%E6%99%AF%E5%90%8D%E8%83%9C%E5%8C%BA/10914183?fromModule=lemma_inlink" \t "https://baike.baidu.com/item/%E9%A3%8E%E6%99%AF%E5%90%8D%E8%83%9C%E5%8C%BA%E6%9D%A1%E4%BE%8B/_blank" </w:instrTex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separate"/>
      </w:r>
      <w:r>
        <w:rPr>
          <w:rStyle w:val="4"/>
          <w:rFonts w:hint="eastAsia" w:ascii="仿宋_GB2312" w:hAnsi="仿宋_GB2312" w:eastAsia="仿宋_GB2312" w:cs="仿宋_GB2312"/>
          <w:i w:val="0"/>
          <w:iCs w:val="0"/>
          <w:caps w:val="0"/>
          <w:color w:val="auto"/>
          <w:spacing w:val="0"/>
          <w:sz w:val="32"/>
          <w:szCs w:val="32"/>
          <w:u w:val="none"/>
          <w:shd w:val="clear" w:fill="FFFFFF"/>
        </w:rPr>
        <w:t>风景名胜区</w:t>
      </w:r>
      <w:r>
        <w:rPr>
          <w:rFonts w:hint="eastAsia" w:ascii="仿宋_GB2312" w:hAnsi="仿宋_GB2312" w:eastAsia="仿宋_GB2312" w:cs="仿宋_GB2312"/>
          <w:i w:val="0"/>
          <w:iCs w:val="0"/>
          <w:caps w:val="0"/>
          <w:color w:val="auto"/>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内设立各类开发区和在核心景区内建设宾馆、招待所、培训中心、疗养院以及与风景名胜资源保护无关的其他建筑物；已经建设的，应当按照风景名胜区规划，逐步迁出。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第二十八条　在风景名胜区内从事本条例第二十六条、第二十七条禁止范围以外的建设活动，应当经风景名胜区管理机构审核后，依照有关法律、法规的规定办理审批手续。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在国家级风景名胜区内修建缆车、索道等重大建设工程，项目的选址方案应当报省、自治区人民政府建设主管部门和直辖市人民政府风景名胜区主管部门核准。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第二十九条　在风景名胜区内进行下列活动，应当经风景名胜区管理机构审核后，依照有关法律、法规的规定报有关主管部门批准：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（一）设置、张贴商业广告；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（二）举办大型游乐等活动；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（三）改变水资源、水环境自然状态的活动；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（四）其他影响生态和景观的活动。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第三十条　风景名胜区内的建设项目应当符合风景名胜区规划，并与景观相协调，不得破坏景观、污染环境、妨碍游览。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在风景名胜区内进行建设活动的，建设单位、施工单位应当制定污染防治和水土保持方案，并采取有效措施，保护好周围景物、水体、林草植被、野生动物资源和地形地貌。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第三十一条　国家建立风景名胜区管理信息系统，对风景名胜区规划实施和资源保护情况进行动态监测。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国家级风景名胜区所在地的风景名胜区管理机构应当每年向国务院建设主管部门报送风景名胜区规划实施和土地、森林等自然资源保护的情况；国务院建设主管部门应当将土地、森林等自然资源保护的情况，及时抄送国务院有关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第五章　利用和管理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第三十二条　风景名胜区管理机构应当根据风景名胜区的特点，保护民族民间传统文化，开展健康有益的游览观光和文化娱乐活动，普及历史文化和科学知识。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第三十三条　风景名胜区管理机构应当根据风景名胜区规划，合理利用风景名胜资源，改善交通、服务设施和游览条件。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风景名胜区管理机构应当在风景名胜区内设置风景名胜区标志和路标、安全警示等标牌。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第三十四条　风景名胜区内宗教活动场所的管理，依照国家有关宗教活动场所管理的规定执行。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风景名胜区内涉及自然资源保护、利用、管理和文物保护以及自然保护区管理的，还应当执行国家有关法律、法规的规定。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第三十五条　国务院建设主管部门应当对国家级风景名胜区的规划实施情况、资源保护状况进行监督检查和评估。对发现的问题，应当及时纠正、处理。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第三十六条　风景名胜区管理机构应当建立健全安全保障制度，加强安全管理，保障游览安全，并督促风景名胜区内的经营单位接受有关部门依据法律、法规进行的监督检查。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禁止超过允许容量接纳游客和在没有安全保障的区域开展游览活动。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第三十七条　进入风景名胜区的门票，由风景名胜区管理机构负责出售。门票价格依照有关价格的法律、法规的规定执行。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风景名胜区内的交通、服务等项目，应当由风景名胜区管理机构依照有关法律、法规和风景名胜区规划，采用招标等公平竞争的方式确定经营者。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风景名胜区管理机构应当与经营者签订合同，依法确定各自的权利义务。经营者应当缴纳风景名胜资源有偿使用费。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第三十八条　风景名胜区的门票收入和风景名胜资源有偿使用费，实行收支两条线管理。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的门票收入和风景名胜资源有偿使用费应当专门用于风景名胜资源的保护和管理以及风景名胜区内财产的所有权人、使用权人损失的补偿。具体管理办法，由国务院财政部门、价格主管部门会同国务院建设主管部门等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第三十九条　风景名胜区管理机构不得从事以营利为目的的经营活动，不得将规划、管理和监督等行政管理职能委托给企业或者个人行使。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风景名胜区管理机构的工作人员，不得在风景名胜区内的企业兼职。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第四十条　违反本条例的规定，有下列行为之一的，由风景名胜区管理机构责令停止违法行为、恢复原状或者限期拆除，没收违法所得，并处50万元以上100万元以下的罚款：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（一）在风景名胜区内进行开山、采石、开矿等破坏景观、植被、地形地貌的活动的；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（二）在风景名胜区内修建储存爆炸性、易燃性、放射性、毒害性、腐蚀性物品的设施的；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（三）在核心景区内建设宾馆、招待所、培训中心、疗养院以及与风景名胜资源保护无关的其他建筑物的。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县级以上地方人民政府及其有关主管部门批准实施本条第一款规定的行为的，对直接负责的主管人员和其他直接责任人员依法给予降级或者撤职的处分；构成犯罪的，依法追究刑事责任。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第四十二条　违反本条例的规定，在国家级风景名胜区内修建缆车、索道等重大建设工程，项目的选址方案未经省、自治区人民政府建设主管部门和直辖市人民政府风景名胜区主管部门核准，县级以上地方人民政府有关部门核发选址意见书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第四十三条　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第四十四条　违反本条例的规定，在景物、设施上刻划、涂污或者在风景名胜区内乱扔垃圾的，由风景名胜区管理机构责令恢复原状或者采取其他补救措施，处50元的罚款；刻划、涂污或者以其他方式故意损坏国家保护的文物、名胜古迹的，按照治安管理处罚法的有关规定予以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第四十五条　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（一）设置、张贴商业广告的；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（二）举办大型游乐等活动的；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（三）改变水资源、水环境自然状态的活动的；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（四）其他影响生态和景观的活动。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第四十七条　违反本条例的规定，国务院建设主管部门、县级以上地方人民政府及其有关主管部门有下列行为之一的，对直接负责的主管人员和其他直接责任人员依法给予处分；构成犯罪的，依法追究刑事责任：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（一）违反风景名胜区规划在风景名胜区内设立各类开发区的；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（二）风景名胜区自设立之日起未在2年内编制完成风景名胜区总体规划的；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（三）选择不具有相应资质等级的单位编制风景名胜区规划的；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（四）风景名胜区规划批准前批准在风景名胜区内进行建设活动的；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（五）擅自修改风景名胜区规划的；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（六）不依法履行监督管理职责的其他行为。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第四十八条　违反本条例的规定，风景名胜区管理机构有下列行为之一的，由设立该风景名胜区管理机构的县级以上地方人民政府责令改正；情节严重的，对直接负责的主管人员和其他直接责任人员给予降级或者撤职的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（一）超过允许容量接纳游客或者在没有安全保障的区域开展游览活动的；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（二）未设置风景名胜区标志和路标、安全警示等标牌的；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（三）从事以营利为目的的经营活动的；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（四）将规划、管理和监督等行政管理职能委托给企业或者个人行使的；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（五）允许风景名胜区管理机构的工作人员在风景名胜区内的企业兼职的；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（六）审核同意在风景名胜区内进行不符合风景名胜区规划的建设活动的；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（七）发现违法行为不予查处的。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第四十九条　本条例第四十条第一款、第四十一条、第四十三条、第四十四条、第四十五条、第四十六条规定的违法行为，依照有关法律、行政法规的规定，有关部门已经予以处罚的，风景名胜区管理机构不再处罚。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第五十条　本条例第四十条第一款、第四十一条、第四十三条、第四十四条、第四十五条、第四十六条规定的违法行为，侵害国家、集体或者个人的财产的，有关单位或者个人应当依法承担民事责任。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第五十一条　依照本条例的规定，责令限期拆除在风景名胜区内违法建设的建筑物、构筑物或者其他设施的，有关单位或者个人必须立即停止建设活动，自行拆除；对继续进行建设的，作出责令限期拆除决定的机关有权制止。有关单位或者个人对责令限期拆除决定不服的，可以在接到责令限期拆除决定之日起15日内，向人民法院起诉；期满不起诉又不自行拆除的，由作出责令限期拆除决定的机关依法申请人民法院强制执行，费用由违法者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第五十二条　本条例自2006年12月1日起施行。1985年6月7日国务院发布的《风景名胜区管理暂行条例》同时废止</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ZjYxYjRkYzZmNzM0Y2M3OTIwNmRkMDY3MDkxNzUifQ=="/>
  </w:docVars>
  <w:rsids>
    <w:rsidRoot w:val="5B6850A8"/>
    <w:rsid w:val="175A658C"/>
    <w:rsid w:val="5B6850A8"/>
    <w:rsid w:val="66B72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2024-05-16T06:53:00Z</dcterms:created>
  <dc:creator>规建处</dc:creator>
  <cp:lastModifiedBy>规建处</cp:lastModifiedBy>
  <dcterms:modified xsi:type="dcterms:W3CDTF">2024-05-23T07:18:39Z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F8FCCBDEC7ED4C8EA4D5964F2BF4F8BC_11</vt:lpwstr>
  </property>
</Properties>
</file>